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993" w:type="dxa"/>
        <w:tblCellMar>
          <w:top w:w="15" w:type="dxa"/>
          <w:left w:w="15" w:type="dxa"/>
          <w:bottom w:w="15" w:type="dxa"/>
          <w:right w:w="15" w:type="dxa"/>
        </w:tblCellMar>
        <w:tblLook w:val="04A0"/>
      </w:tblPr>
      <w:tblGrid>
        <w:gridCol w:w="10916"/>
      </w:tblGrid>
      <w:tr w:rsidR="00DC4A18" w:rsidRPr="003A4C16" w:rsidTr="00A226BB">
        <w:tc>
          <w:tcPr>
            <w:tcW w:w="10916" w:type="dxa"/>
            <w:vAlign w:val="center"/>
            <w:hideMark/>
          </w:tcPr>
          <w:p w:rsidR="003A4C16" w:rsidRPr="003A4C16" w:rsidRDefault="003A4C16" w:rsidP="003A4C16">
            <w:pPr>
              <w:jc w:val="center"/>
              <w:rPr>
                <w:rFonts w:ascii="Times New Roman" w:hAnsi="Times New Roman" w:cs="Times New Roman"/>
                <w:b/>
                <w:sz w:val="28"/>
                <w:szCs w:val="28"/>
                <w:lang w:eastAsia="ru-RU"/>
              </w:rPr>
            </w:pPr>
            <w:r w:rsidRPr="003A4C16">
              <w:rPr>
                <w:rFonts w:ascii="Times New Roman" w:hAnsi="Times New Roman" w:cs="Times New Roman"/>
                <w:b/>
                <w:sz w:val="28"/>
                <w:szCs w:val="28"/>
                <w:lang w:eastAsia="ru-RU"/>
              </w:rPr>
              <w:t>Технология семи модулей в современном образовании</w:t>
            </w:r>
          </w:p>
          <w:p w:rsidR="00DC4A18" w:rsidRPr="003A4C16" w:rsidRDefault="00DC4A18" w:rsidP="003A4C16">
            <w:pPr>
              <w:rPr>
                <w:rFonts w:ascii="Times New Roman" w:hAnsi="Times New Roman" w:cs="Times New Roman"/>
                <w:sz w:val="28"/>
                <w:szCs w:val="28"/>
                <w:lang w:eastAsia="ru-RU"/>
              </w:rPr>
            </w:pPr>
            <w:r w:rsidRPr="003A4C16">
              <w:rPr>
                <w:rFonts w:ascii="Times New Roman" w:hAnsi="Times New Roman" w:cs="Times New Roman"/>
                <w:sz w:val="28"/>
                <w:szCs w:val="28"/>
                <w:lang w:eastAsia="ru-RU"/>
              </w:rPr>
              <w:br/>
            </w:r>
            <w:proofErr w:type="gramStart"/>
            <w:r w:rsidRPr="003A4C16">
              <w:rPr>
                <w:rFonts w:ascii="Times New Roman" w:hAnsi="Times New Roman" w:cs="Times New Roman"/>
                <w:sz w:val="28"/>
                <w:szCs w:val="28"/>
                <w:lang w:eastAsia="ru-RU"/>
              </w:rPr>
              <w:t>Психологии утверждают, что </w:t>
            </w:r>
            <w:hyperlink r:id="rId5" w:history="1">
              <w:r w:rsidRPr="003A4C16">
                <w:rPr>
                  <w:rFonts w:ascii="Times New Roman" w:hAnsi="Times New Roman" w:cs="Times New Roman"/>
                  <w:sz w:val="28"/>
                  <w:szCs w:val="28"/>
                  <w:lang w:eastAsia="ru-RU"/>
                </w:rPr>
                <w:t>успехи человека зависят</w:t>
              </w:r>
            </w:hyperlink>
            <w:r w:rsidRPr="003A4C16">
              <w:rPr>
                <w:rFonts w:ascii="Times New Roman" w:hAnsi="Times New Roman" w:cs="Times New Roman"/>
                <w:sz w:val="28"/>
                <w:szCs w:val="28"/>
                <w:lang w:eastAsia="ru-RU"/>
              </w:rPr>
              <w:t>, по меньшей мере, от 12 различных типов интеллекта: сенсорного (развитие ощущений, представлений, воспоминаний), интуитивного (умение составлять план действий, глубоко исследовать проблемы), логического, вербального (умение общаться устно и письменно), пространственного (координация движений, глазомер, чувство времени), личностного (умение управлять собой, способность к реализации успеха), музыкального (ритмичность, гармония), психофизического (связь разума и тела), социального (способность устанавливать контакты</w:t>
            </w:r>
            <w:proofErr w:type="gramEnd"/>
            <w:r w:rsidRPr="003A4C16">
              <w:rPr>
                <w:rFonts w:ascii="Times New Roman" w:hAnsi="Times New Roman" w:cs="Times New Roman"/>
                <w:sz w:val="28"/>
                <w:szCs w:val="28"/>
                <w:lang w:eastAsia="ru-RU"/>
              </w:rPr>
              <w:t xml:space="preserve"> с людьми), </w:t>
            </w:r>
            <w:proofErr w:type="gramStart"/>
            <w:r w:rsidRPr="003A4C16">
              <w:rPr>
                <w:rFonts w:ascii="Times New Roman" w:hAnsi="Times New Roman" w:cs="Times New Roman"/>
                <w:sz w:val="28"/>
                <w:szCs w:val="28"/>
                <w:lang w:eastAsia="ru-RU"/>
              </w:rPr>
              <w:t>технического</w:t>
            </w:r>
            <w:proofErr w:type="gramEnd"/>
            <w:r w:rsidRPr="003A4C16">
              <w:rPr>
                <w:rFonts w:ascii="Times New Roman" w:hAnsi="Times New Roman" w:cs="Times New Roman"/>
                <w:sz w:val="28"/>
                <w:szCs w:val="28"/>
                <w:lang w:eastAsia="ru-RU"/>
              </w:rPr>
              <w:t xml:space="preserve"> (компьютерная грамотность), визуального (быстрое восприятие идей и текстов), творческого (генерация свежих идей, отсутствие инерции). </w:t>
            </w:r>
            <w:r w:rsidRPr="003A4C16">
              <w:rPr>
                <w:rFonts w:ascii="Times New Roman" w:hAnsi="Times New Roman" w:cs="Times New Roman"/>
                <w:sz w:val="28"/>
                <w:szCs w:val="28"/>
                <w:lang w:eastAsia="ru-RU"/>
              </w:rPr>
              <w:br/>
            </w:r>
            <w:r w:rsidRPr="003A4C16">
              <w:rPr>
                <w:rFonts w:ascii="Times New Roman" w:hAnsi="Times New Roman" w:cs="Times New Roman"/>
                <w:sz w:val="28"/>
                <w:szCs w:val="28"/>
                <w:lang w:eastAsia="ru-RU"/>
              </w:rPr>
              <w:br/>
              <w:t>Программа преподавания по семи модулям основана на принципе гуманизации образовательного процесса, содержит творческую направленность. Основой обучения является когнитивное развитие (англ.) всех видов мыслительных процессов, таких как восприятие, память, формирование понятий, решение задач, воображение и логика.</w:t>
            </w:r>
            <w:r w:rsidRPr="003A4C16">
              <w:rPr>
                <w:rFonts w:ascii="Times New Roman" w:hAnsi="Times New Roman" w:cs="Times New Roman"/>
                <w:sz w:val="28"/>
                <w:szCs w:val="28"/>
                <w:lang w:eastAsia="ru-RU"/>
              </w:rPr>
              <w:br/>
            </w:r>
            <w:r w:rsidRPr="003A4C16">
              <w:rPr>
                <w:rFonts w:ascii="Times New Roman" w:hAnsi="Times New Roman" w:cs="Times New Roman"/>
                <w:sz w:val="28"/>
                <w:szCs w:val="28"/>
                <w:lang w:eastAsia="ru-RU"/>
              </w:rPr>
              <w:br/>
              <w:t>Образовательные стратегии 7 модулей уровневой программы взаимосвязаны друг с другом.</w:t>
            </w:r>
            <w:r w:rsidRPr="003A4C16">
              <w:rPr>
                <w:rFonts w:ascii="Times New Roman" w:hAnsi="Times New Roman" w:cs="Times New Roman"/>
                <w:sz w:val="28"/>
                <w:szCs w:val="28"/>
                <w:lang w:eastAsia="ru-RU"/>
              </w:rPr>
              <w:br/>
              <w:t>Новые подходы в преподавании и обучении.</w:t>
            </w:r>
            <w:r w:rsidRPr="003A4C16">
              <w:rPr>
                <w:rFonts w:ascii="Times New Roman" w:hAnsi="Times New Roman" w:cs="Times New Roman"/>
                <w:sz w:val="28"/>
                <w:szCs w:val="28"/>
                <w:lang w:eastAsia="ru-RU"/>
              </w:rPr>
              <w:br/>
            </w:r>
            <w:r w:rsidRPr="003A4C16">
              <w:rPr>
                <w:rFonts w:ascii="Times New Roman" w:hAnsi="Times New Roman" w:cs="Times New Roman"/>
                <w:sz w:val="28"/>
                <w:szCs w:val="28"/>
                <w:lang w:eastAsia="ru-RU"/>
              </w:rPr>
              <w:br/>
              <w:t>Модуль «Новые подходы в преподавании и обучении» </w:t>
            </w:r>
            <w:hyperlink r:id="rId6" w:history="1">
              <w:r w:rsidRPr="003A4C16">
                <w:rPr>
                  <w:rFonts w:ascii="Times New Roman" w:hAnsi="Times New Roman" w:cs="Times New Roman"/>
                  <w:sz w:val="28"/>
                  <w:szCs w:val="28"/>
                  <w:lang w:eastAsia="ru-RU"/>
                </w:rPr>
                <w:t>содержит конструктивистские подходы</w:t>
              </w:r>
            </w:hyperlink>
            <w:r w:rsidRPr="003A4C16">
              <w:rPr>
                <w:rFonts w:ascii="Times New Roman" w:hAnsi="Times New Roman" w:cs="Times New Roman"/>
                <w:sz w:val="28"/>
                <w:szCs w:val="28"/>
                <w:lang w:eastAsia="ru-RU"/>
              </w:rPr>
              <w:t>, основанные на идеях когнитивной психологии. В рамках этого модуля знания для себя ученик добывает и конструирует сам. Это возможно при создании демократической атмосферы в классе, когда ученики проявляют инициативу в обучении, когда у них есть возможность в учебной деятельности общаться друг с другом, принимать решения, смело высказывать их.</w:t>
            </w:r>
            <w:r w:rsidRPr="003A4C16">
              <w:rPr>
                <w:rFonts w:ascii="Times New Roman" w:hAnsi="Times New Roman" w:cs="Times New Roman"/>
                <w:sz w:val="28"/>
                <w:szCs w:val="28"/>
                <w:lang w:eastAsia="ru-RU"/>
              </w:rPr>
              <w:br/>
            </w:r>
            <w:r w:rsidRPr="003A4C16">
              <w:rPr>
                <w:rFonts w:ascii="Times New Roman" w:hAnsi="Times New Roman" w:cs="Times New Roman"/>
                <w:sz w:val="28"/>
                <w:szCs w:val="28"/>
                <w:lang w:eastAsia="ru-RU"/>
              </w:rPr>
              <w:br/>
              <w:t>Согласно исследованиям Джона Хэтти, 50 % </w:t>
            </w:r>
            <w:hyperlink r:id="rId7" w:history="1">
              <w:r w:rsidRPr="003A4C16">
                <w:rPr>
                  <w:rFonts w:ascii="Times New Roman" w:hAnsi="Times New Roman" w:cs="Times New Roman"/>
                  <w:sz w:val="28"/>
                  <w:szCs w:val="28"/>
                  <w:lang w:eastAsia="ru-RU"/>
                </w:rPr>
                <w:t>знаний учащихся зависит от них самих</w:t>
              </w:r>
            </w:hyperlink>
            <w:r w:rsidRPr="003A4C16">
              <w:rPr>
                <w:rFonts w:ascii="Times New Roman" w:hAnsi="Times New Roman" w:cs="Times New Roman"/>
                <w:sz w:val="28"/>
                <w:szCs w:val="28"/>
                <w:lang w:eastAsia="ru-RU"/>
              </w:rPr>
              <w:t>, 30 % от преподавания. Значит, учитель, как рулевой, должен управлять процессом обучения, чтобы ученики изучали, знали, применяли.</w:t>
            </w:r>
            <w:r w:rsidRPr="003A4C16">
              <w:rPr>
                <w:rFonts w:ascii="Times New Roman" w:hAnsi="Times New Roman" w:cs="Times New Roman"/>
                <w:sz w:val="28"/>
                <w:szCs w:val="28"/>
                <w:lang w:eastAsia="ru-RU"/>
              </w:rPr>
              <w:br/>
            </w:r>
            <w:r w:rsidRPr="003A4C16">
              <w:rPr>
                <w:rFonts w:ascii="Times New Roman" w:hAnsi="Times New Roman" w:cs="Times New Roman"/>
                <w:sz w:val="28"/>
                <w:szCs w:val="28"/>
                <w:lang w:eastAsia="ru-RU"/>
              </w:rPr>
              <w:br/>
              <w:t>Основные стратегии обучения данного модуля: диалогическое обучение, организация активного взаимодействия учеников друг с другом.</w:t>
            </w:r>
            <w:r w:rsidRPr="003A4C16">
              <w:rPr>
                <w:rFonts w:ascii="Times New Roman" w:hAnsi="Times New Roman" w:cs="Times New Roman"/>
                <w:sz w:val="28"/>
                <w:szCs w:val="28"/>
                <w:lang w:eastAsia="ru-RU"/>
              </w:rPr>
              <w:br/>
              <w:t>Обучение критическому мышлению.</w:t>
            </w:r>
            <w:r w:rsidRPr="003A4C16">
              <w:rPr>
                <w:rFonts w:ascii="Times New Roman" w:hAnsi="Times New Roman" w:cs="Times New Roman"/>
                <w:sz w:val="28"/>
                <w:szCs w:val="28"/>
                <w:lang w:eastAsia="ru-RU"/>
              </w:rPr>
              <w:br/>
            </w:r>
            <w:r w:rsidRPr="003A4C16">
              <w:rPr>
                <w:rFonts w:ascii="Times New Roman" w:hAnsi="Times New Roman" w:cs="Times New Roman"/>
                <w:sz w:val="28"/>
                <w:szCs w:val="28"/>
                <w:lang w:eastAsia="ru-RU"/>
              </w:rPr>
              <w:br/>
              <w:t>Модуль «Новые подходы в преподавании и обучении» тесно связан с модулем «Обучение критическому мышлению». В рамках обучения критическое мышление включает сбор информации, систему доказательств, выводы, применение идей на практике. Основой данного метода является креативность. Креати́вность (</w:t>
            </w:r>
            <w:proofErr w:type="gramStart"/>
            <w:r w:rsidRPr="003A4C16">
              <w:rPr>
                <w:rFonts w:ascii="Times New Roman" w:hAnsi="Times New Roman" w:cs="Times New Roman"/>
                <w:sz w:val="28"/>
                <w:szCs w:val="28"/>
                <w:lang w:eastAsia="ru-RU"/>
              </w:rPr>
              <w:t>созидательный</w:t>
            </w:r>
            <w:proofErr w:type="gramEnd"/>
            <w:r w:rsidRPr="003A4C16">
              <w:rPr>
                <w:rFonts w:ascii="Times New Roman" w:hAnsi="Times New Roman" w:cs="Times New Roman"/>
                <w:sz w:val="28"/>
                <w:szCs w:val="28"/>
                <w:lang w:eastAsia="ru-RU"/>
              </w:rPr>
              <w:t>, творческий) — </w:t>
            </w:r>
            <w:hyperlink r:id="rId8" w:history="1">
              <w:r w:rsidRPr="003A4C16">
                <w:rPr>
                  <w:rFonts w:ascii="Times New Roman" w:hAnsi="Times New Roman" w:cs="Times New Roman"/>
                  <w:sz w:val="28"/>
                  <w:szCs w:val="28"/>
                  <w:lang w:eastAsia="ru-RU"/>
                </w:rPr>
                <w:t>творческая способность индивида</w:t>
              </w:r>
            </w:hyperlink>
            <w:r w:rsidRPr="003A4C16">
              <w:rPr>
                <w:rFonts w:ascii="Times New Roman" w:hAnsi="Times New Roman" w:cs="Times New Roman"/>
                <w:sz w:val="28"/>
                <w:szCs w:val="28"/>
                <w:lang w:eastAsia="ru-RU"/>
              </w:rPr>
              <w:t xml:space="preserve">, характеризующаяся готовностью к принятию и </w:t>
            </w:r>
            <w:r w:rsidRPr="003A4C16">
              <w:rPr>
                <w:rFonts w:ascii="Times New Roman" w:hAnsi="Times New Roman" w:cs="Times New Roman"/>
                <w:sz w:val="28"/>
                <w:szCs w:val="28"/>
                <w:lang w:eastAsia="ru-RU"/>
              </w:rPr>
              <w:lastRenderedPageBreak/>
              <w:t>созданию принципиально новых идей, отклоняющихся от традиционных или принятых схем мышления и входящих в структуру одарённости в качестве независимого фактора, а также способность решать проблемы, возникающие внутри статичных систем. </w:t>
            </w:r>
            <w:r w:rsidRPr="003A4C16">
              <w:rPr>
                <w:rFonts w:ascii="Times New Roman" w:hAnsi="Times New Roman" w:cs="Times New Roman"/>
                <w:sz w:val="28"/>
                <w:szCs w:val="28"/>
                <w:lang w:eastAsia="ru-RU"/>
              </w:rPr>
              <w:br/>
            </w:r>
            <w:r w:rsidRPr="003A4C16">
              <w:rPr>
                <w:rFonts w:ascii="Times New Roman" w:hAnsi="Times New Roman" w:cs="Times New Roman"/>
                <w:sz w:val="28"/>
                <w:szCs w:val="28"/>
                <w:lang w:eastAsia="ru-RU"/>
              </w:rPr>
              <w:br/>
              <w:t>В рамках этого модуля применяются стратегии, которые формируют навыки критического мышления:</w:t>
            </w:r>
          </w:p>
          <w:p w:rsidR="00DC4A18" w:rsidRPr="003A4C16" w:rsidRDefault="00DC4A18" w:rsidP="003A4C16">
            <w:pPr>
              <w:rPr>
                <w:rFonts w:ascii="Times New Roman" w:hAnsi="Times New Roman" w:cs="Times New Roman"/>
                <w:sz w:val="28"/>
                <w:szCs w:val="28"/>
                <w:lang w:eastAsia="ru-RU"/>
              </w:rPr>
            </w:pPr>
            <w:r w:rsidRPr="003A4C16">
              <w:rPr>
                <w:rFonts w:ascii="Times New Roman" w:hAnsi="Times New Roman" w:cs="Times New Roman"/>
                <w:sz w:val="28"/>
                <w:szCs w:val="28"/>
                <w:lang w:eastAsia="ru-RU"/>
              </w:rPr>
              <w:br/>
              <w:t>выявление проблем и </w:t>
            </w:r>
            <w:hyperlink r:id="rId9" w:history="1">
              <w:r w:rsidRPr="003A4C16">
                <w:rPr>
                  <w:rFonts w:ascii="Times New Roman" w:hAnsi="Times New Roman" w:cs="Times New Roman"/>
                  <w:sz w:val="28"/>
                  <w:szCs w:val="28"/>
                  <w:lang w:eastAsia="ru-RU"/>
                </w:rPr>
                <w:t>определение оптимальных средств их решения</w:t>
              </w:r>
            </w:hyperlink>
            <w:r w:rsidRPr="003A4C16">
              <w:rPr>
                <w:rFonts w:ascii="Times New Roman" w:hAnsi="Times New Roman" w:cs="Times New Roman"/>
                <w:sz w:val="28"/>
                <w:szCs w:val="28"/>
                <w:lang w:eastAsia="ru-RU"/>
              </w:rPr>
              <w:t>;</w:t>
            </w:r>
          </w:p>
          <w:p w:rsidR="00DC4A18" w:rsidRPr="003A4C16" w:rsidRDefault="00DC4A18" w:rsidP="003A4C16">
            <w:pPr>
              <w:rPr>
                <w:rFonts w:ascii="Times New Roman" w:hAnsi="Times New Roman" w:cs="Times New Roman"/>
                <w:sz w:val="28"/>
                <w:szCs w:val="28"/>
                <w:lang w:eastAsia="ru-RU"/>
              </w:rPr>
            </w:pPr>
            <w:r w:rsidRPr="003A4C16">
              <w:rPr>
                <w:rFonts w:ascii="Times New Roman" w:hAnsi="Times New Roman" w:cs="Times New Roman"/>
                <w:sz w:val="28"/>
                <w:szCs w:val="28"/>
                <w:lang w:eastAsia="ru-RU"/>
              </w:rPr>
              <w:br/>
              <w:t>понимание важности приоритетов, иерархии и последовательности действий в решении проблем;</w:t>
            </w:r>
          </w:p>
          <w:p w:rsidR="00DC4A18" w:rsidRPr="003A4C16" w:rsidRDefault="00DC4A18" w:rsidP="003A4C16">
            <w:pPr>
              <w:rPr>
                <w:rFonts w:ascii="Times New Roman" w:hAnsi="Times New Roman" w:cs="Times New Roman"/>
                <w:sz w:val="28"/>
                <w:szCs w:val="28"/>
                <w:lang w:eastAsia="ru-RU"/>
              </w:rPr>
            </w:pPr>
            <w:r w:rsidRPr="003A4C16">
              <w:rPr>
                <w:rFonts w:ascii="Times New Roman" w:hAnsi="Times New Roman" w:cs="Times New Roman"/>
                <w:sz w:val="28"/>
                <w:szCs w:val="28"/>
                <w:lang w:eastAsia="ru-RU"/>
              </w:rPr>
              <w:br/>
              <w:t>сбор соответствующей информации;</w:t>
            </w:r>
          </w:p>
          <w:p w:rsidR="00DC4A18" w:rsidRPr="003A4C16" w:rsidRDefault="00DC4A18" w:rsidP="003A4C16">
            <w:pPr>
              <w:rPr>
                <w:rFonts w:ascii="Times New Roman" w:hAnsi="Times New Roman" w:cs="Times New Roman"/>
                <w:sz w:val="28"/>
                <w:szCs w:val="28"/>
                <w:lang w:eastAsia="ru-RU"/>
              </w:rPr>
            </w:pPr>
            <w:r w:rsidRPr="003A4C16">
              <w:rPr>
                <w:rFonts w:ascii="Times New Roman" w:hAnsi="Times New Roman" w:cs="Times New Roman"/>
                <w:sz w:val="28"/>
                <w:szCs w:val="28"/>
                <w:lang w:eastAsia="ru-RU"/>
              </w:rPr>
              <w:br/>
              <w:t>установление контекстных предпосылок и приоритетов;</w:t>
            </w:r>
          </w:p>
          <w:p w:rsidR="00DC4A18" w:rsidRPr="003A4C16" w:rsidRDefault="00DC4A18" w:rsidP="003A4C16">
            <w:pPr>
              <w:rPr>
                <w:rFonts w:ascii="Times New Roman" w:hAnsi="Times New Roman" w:cs="Times New Roman"/>
                <w:sz w:val="28"/>
                <w:szCs w:val="28"/>
                <w:lang w:eastAsia="ru-RU"/>
              </w:rPr>
            </w:pPr>
            <w:r w:rsidRPr="003A4C16">
              <w:rPr>
                <w:rFonts w:ascii="Times New Roman" w:hAnsi="Times New Roman" w:cs="Times New Roman"/>
                <w:sz w:val="28"/>
                <w:szCs w:val="28"/>
                <w:lang w:eastAsia="ru-RU"/>
              </w:rPr>
              <w:br/>
              <w:t>понимание и четкое, объективное словесное воспроизведение;</w:t>
            </w:r>
          </w:p>
          <w:p w:rsidR="00DC4A18" w:rsidRPr="003A4C16" w:rsidRDefault="00DC4A18" w:rsidP="003A4C16">
            <w:pPr>
              <w:rPr>
                <w:rFonts w:ascii="Times New Roman" w:hAnsi="Times New Roman" w:cs="Times New Roman"/>
                <w:sz w:val="28"/>
                <w:szCs w:val="28"/>
                <w:lang w:eastAsia="ru-RU"/>
              </w:rPr>
            </w:pPr>
            <w:r w:rsidRPr="003A4C16">
              <w:rPr>
                <w:rFonts w:ascii="Times New Roman" w:hAnsi="Times New Roman" w:cs="Times New Roman"/>
                <w:sz w:val="28"/>
                <w:szCs w:val="28"/>
                <w:lang w:eastAsia="ru-RU"/>
              </w:rPr>
              <w:br/>
              <w:t>интерпретация </w:t>
            </w:r>
            <w:hyperlink r:id="rId10" w:history="1">
              <w:r w:rsidRPr="003A4C16">
                <w:rPr>
                  <w:rFonts w:ascii="Times New Roman" w:hAnsi="Times New Roman" w:cs="Times New Roman"/>
                  <w:sz w:val="28"/>
                  <w:szCs w:val="28"/>
                  <w:lang w:eastAsia="ru-RU"/>
                </w:rPr>
                <w:t>данных с целью дальнейшего оценивания</w:t>
              </w:r>
            </w:hyperlink>
            <w:r w:rsidRPr="003A4C16">
              <w:rPr>
                <w:rFonts w:ascii="Times New Roman" w:hAnsi="Times New Roman" w:cs="Times New Roman"/>
                <w:sz w:val="28"/>
                <w:szCs w:val="28"/>
                <w:lang w:eastAsia="ru-RU"/>
              </w:rPr>
              <w:t>, доказательства и аргументирования;</w:t>
            </w:r>
          </w:p>
          <w:p w:rsidR="00DC4A18" w:rsidRPr="003A4C16" w:rsidRDefault="00DC4A18" w:rsidP="003A4C16">
            <w:pPr>
              <w:rPr>
                <w:rFonts w:ascii="Times New Roman" w:hAnsi="Times New Roman" w:cs="Times New Roman"/>
                <w:sz w:val="28"/>
                <w:szCs w:val="28"/>
                <w:lang w:eastAsia="ru-RU"/>
              </w:rPr>
            </w:pPr>
            <w:r w:rsidRPr="003A4C16">
              <w:rPr>
                <w:rFonts w:ascii="Times New Roman" w:hAnsi="Times New Roman" w:cs="Times New Roman"/>
                <w:sz w:val="28"/>
                <w:szCs w:val="28"/>
                <w:lang w:eastAsia="ru-RU"/>
              </w:rPr>
              <w:br/>
              <w:t>установление наличия (или отсутствия) логической связи между предложениями;</w:t>
            </w:r>
          </w:p>
          <w:p w:rsidR="00DC4A18" w:rsidRPr="003A4C16" w:rsidRDefault="00DC4A18" w:rsidP="003A4C16">
            <w:pPr>
              <w:rPr>
                <w:rFonts w:ascii="Times New Roman" w:hAnsi="Times New Roman" w:cs="Times New Roman"/>
                <w:sz w:val="28"/>
                <w:szCs w:val="28"/>
                <w:lang w:eastAsia="ru-RU"/>
              </w:rPr>
            </w:pPr>
            <w:r w:rsidRPr="003A4C16">
              <w:rPr>
                <w:rFonts w:ascii="Times New Roman" w:hAnsi="Times New Roman" w:cs="Times New Roman"/>
                <w:sz w:val="28"/>
                <w:szCs w:val="28"/>
                <w:lang w:eastAsia="ru-RU"/>
              </w:rPr>
              <w:br/>
              <w:t>составление выводов и обобщений;</w:t>
            </w:r>
          </w:p>
          <w:p w:rsidR="00DC4A18" w:rsidRPr="003A4C16" w:rsidRDefault="00DC4A18" w:rsidP="003A4C16">
            <w:pPr>
              <w:rPr>
                <w:rFonts w:ascii="Times New Roman" w:hAnsi="Times New Roman" w:cs="Times New Roman"/>
                <w:sz w:val="28"/>
                <w:szCs w:val="28"/>
                <w:lang w:eastAsia="ru-RU"/>
              </w:rPr>
            </w:pPr>
            <w:r w:rsidRPr="003A4C16">
              <w:rPr>
                <w:rFonts w:ascii="Times New Roman" w:hAnsi="Times New Roman" w:cs="Times New Roman"/>
                <w:sz w:val="28"/>
                <w:szCs w:val="28"/>
                <w:lang w:eastAsia="ru-RU"/>
              </w:rPr>
              <w:br/>
              <w:t>экспертиза полученных выводов и обобщений;</w:t>
            </w:r>
          </w:p>
          <w:p w:rsidR="00DC4A18" w:rsidRPr="003A4C16" w:rsidRDefault="00DC4A18" w:rsidP="003A4C16">
            <w:pPr>
              <w:rPr>
                <w:rFonts w:ascii="Times New Roman" w:hAnsi="Times New Roman" w:cs="Times New Roman"/>
                <w:sz w:val="28"/>
                <w:szCs w:val="28"/>
                <w:lang w:eastAsia="ru-RU"/>
              </w:rPr>
            </w:pPr>
            <w:r w:rsidRPr="003A4C16">
              <w:rPr>
                <w:rFonts w:ascii="Times New Roman" w:hAnsi="Times New Roman" w:cs="Times New Roman"/>
                <w:sz w:val="28"/>
                <w:szCs w:val="28"/>
                <w:lang w:eastAsia="ru-RU"/>
              </w:rPr>
              <w:br/>
              <w:t>формирование адекватных суждений о конкретных предметах (явлениях и т. д.) в контексте реалий повседневной жизни.</w:t>
            </w:r>
          </w:p>
          <w:p w:rsidR="00DC4A18" w:rsidRPr="003A4C16" w:rsidRDefault="00DC4A18" w:rsidP="003A4C16">
            <w:pPr>
              <w:rPr>
                <w:rFonts w:ascii="Times New Roman" w:hAnsi="Times New Roman" w:cs="Times New Roman"/>
                <w:sz w:val="28"/>
                <w:szCs w:val="28"/>
                <w:lang w:eastAsia="ru-RU"/>
              </w:rPr>
            </w:pPr>
            <w:r w:rsidRPr="003A4C16">
              <w:rPr>
                <w:rFonts w:ascii="Times New Roman" w:hAnsi="Times New Roman" w:cs="Times New Roman"/>
                <w:sz w:val="28"/>
                <w:szCs w:val="28"/>
                <w:lang w:eastAsia="ru-RU"/>
              </w:rPr>
              <w:br/>
            </w:r>
            <w:r w:rsidRPr="003A4C16">
              <w:rPr>
                <w:rFonts w:ascii="Times New Roman" w:hAnsi="Times New Roman" w:cs="Times New Roman"/>
                <w:sz w:val="28"/>
                <w:szCs w:val="28"/>
                <w:lang w:eastAsia="ru-RU"/>
              </w:rPr>
              <w:br/>
              <w:t>Оценивание обучения. Оценивание для обучения.</w:t>
            </w:r>
            <w:r w:rsidRPr="003A4C16">
              <w:rPr>
                <w:rFonts w:ascii="Times New Roman" w:hAnsi="Times New Roman" w:cs="Times New Roman"/>
                <w:sz w:val="28"/>
                <w:szCs w:val="28"/>
                <w:lang w:eastAsia="ru-RU"/>
              </w:rPr>
              <w:br/>
            </w:r>
            <w:r w:rsidRPr="003A4C16">
              <w:rPr>
                <w:rFonts w:ascii="Times New Roman" w:hAnsi="Times New Roman" w:cs="Times New Roman"/>
                <w:sz w:val="28"/>
                <w:szCs w:val="28"/>
                <w:lang w:eastAsia="ru-RU"/>
              </w:rPr>
              <w:br/>
              <w:t>Если дети </w:t>
            </w:r>
            <w:hyperlink r:id="rId11" w:history="1">
              <w:r w:rsidRPr="003A4C16">
                <w:rPr>
                  <w:rFonts w:ascii="Times New Roman" w:hAnsi="Times New Roman" w:cs="Times New Roman"/>
                  <w:sz w:val="28"/>
                  <w:szCs w:val="28"/>
                  <w:lang w:eastAsia="ru-RU"/>
                </w:rPr>
                <w:t>предположительно являются активными учащимися</w:t>
              </w:r>
            </w:hyperlink>
            <w:r w:rsidRPr="003A4C16">
              <w:rPr>
                <w:rFonts w:ascii="Times New Roman" w:hAnsi="Times New Roman" w:cs="Times New Roman"/>
                <w:sz w:val="28"/>
                <w:szCs w:val="28"/>
                <w:lang w:eastAsia="ru-RU"/>
              </w:rPr>
              <w:t xml:space="preserve">, конструирующими собственное понимание, следовательно, как для учителя, так и для учеников необходимо знать сущность этого понимания для того, чтобы предпринять последующие шаги в </w:t>
            </w:r>
            <w:r w:rsidRPr="003A4C16">
              <w:rPr>
                <w:rFonts w:ascii="Times New Roman" w:hAnsi="Times New Roman" w:cs="Times New Roman"/>
                <w:sz w:val="28"/>
                <w:szCs w:val="28"/>
                <w:lang w:eastAsia="ru-RU"/>
              </w:rPr>
              <w:lastRenderedPageBreak/>
              <w:t>обучении и поддержать их. Для учителей и учащихся важно знать, чего они пытаются достичь, что требует понимания критериев достижения. </w:t>
            </w:r>
            <w:r w:rsidRPr="003A4C16">
              <w:rPr>
                <w:rFonts w:ascii="Times New Roman" w:hAnsi="Times New Roman" w:cs="Times New Roman"/>
                <w:sz w:val="28"/>
                <w:szCs w:val="28"/>
                <w:lang w:eastAsia="ru-RU"/>
              </w:rPr>
              <w:br/>
            </w:r>
            <w:r w:rsidRPr="003A4C16">
              <w:rPr>
                <w:rFonts w:ascii="Times New Roman" w:hAnsi="Times New Roman" w:cs="Times New Roman"/>
                <w:sz w:val="28"/>
                <w:szCs w:val="28"/>
                <w:lang w:eastAsia="ru-RU"/>
              </w:rPr>
              <w:br/>
              <w:t>В рамках данного модуля используются методы совместной разработки и принятия критериев успешности образовательной деятельности учащихся. Ученики учатся оценивать работы других учащихся и приобретают навыки самооценки.</w:t>
            </w:r>
            <w:r w:rsidRPr="003A4C16">
              <w:rPr>
                <w:rFonts w:ascii="Times New Roman" w:hAnsi="Times New Roman" w:cs="Times New Roman"/>
                <w:sz w:val="28"/>
                <w:szCs w:val="28"/>
                <w:lang w:eastAsia="ru-RU"/>
              </w:rPr>
              <w:br/>
              <w:t>И</w:t>
            </w:r>
            <w:proofErr w:type="gramStart"/>
            <w:r w:rsidRPr="003A4C16">
              <w:rPr>
                <w:rFonts w:ascii="Times New Roman" w:hAnsi="Times New Roman" w:cs="Times New Roman"/>
                <w:sz w:val="28"/>
                <w:szCs w:val="28"/>
                <w:lang w:eastAsia="ru-RU"/>
              </w:rPr>
              <w:t>КТ в пр</w:t>
            </w:r>
            <w:proofErr w:type="gramEnd"/>
            <w:r w:rsidRPr="003A4C16">
              <w:rPr>
                <w:rFonts w:ascii="Times New Roman" w:hAnsi="Times New Roman" w:cs="Times New Roman"/>
                <w:sz w:val="28"/>
                <w:szCs w:val="28"/>
                <w:lang w:eastAsia="ru-RU"/>
              </w:rPr>
              <w:t>еподавании и обучении.</w:t>
            </w:r>
            <w:r w:rsidRPr="003A4C16">
              <w:rPr>
                <w:rFonts w:ascii="Times New Roman" w:hAnsi="Times New Roman" w:cs="Times New Roman"/>
                <w:sz w:val="28"/>
                <w:szCs w:val="28"/>
                <w:lang w:eastAsia="ru-RU"/>
              </w:rPr>
              <w:br/>
            </w:r>
            <w:r w:rsidRPr="003A4C16">
              <w:rPr>
                <w:rFonts w:ascii="Times New Roman" w:hAnsi="Times New Roman" w:cs="Times New Roman"/>
                <w:sz w:val="28"/>
                <w:szCs w:val="28"/>
                <w:lang w:eastAsia="ru-RU"/>
              </w:rPr>
              <w:br/>
              <w:t>Развитие информационно-коммуникационных технологий (далее – ИКТ) требует своевременных изменений в системе использования и оценивания знаний. Следовательно, </w:t>
            </w:r>
            <w:hyperlink r:id="rId12" w:history="1">
              <w:r w:rsidRPr="003A4C16">
                <w:rPr>
                  <w:rFonts w:ascii="Times New Roman" w:hAnsi="Times New Roman" w:cs="Times New Roman"/>
                  <w:sz w:val="28"/>
                  <w:szCs w:val="28"/>
                  <w:lang w:eastAsia="ru-RU"/>
                </w:rPr>
                <w:t>меняются способы обучения</w:t>
              </w:r>
            </w:hyperlink>
            <w:r w:rsidRPr="003A4C16">
              <w:rPr>
                <w:rFonts w:ascii="Times New Roman" w:hAnsi="Times New Roman" w:cs="Times New Roman"/>
                <w:sz w:val="28"/>
                <w:szCs w:val="28"/>
                <w:lang w:eastAsia="ru-RU"/>
              </w:rPr>
              <w:t>, методики и технологии. Ученики школ, сегодня обладают достаточной цифровой грамотностью, поскольку они относятся к поколению, регулярно взаимодействующему с цифровыми технологиями и использующему все возможности новых технологий во всех аспектах жизненных ситуаций. Поэтому, ИКТ являются значимым инструментом, помогающим учителям в преподавании, позволяя им облегчить объяснение и обеспечить понимание учащимися научных понятий. Следовательно, очень важно, чтобы учителя тщательно обдумывали использование И</w:t>
            </w:r>
            <w:proofErr w:type="gramStart"/>
            <w:r w:rsidRPr="003A4C16">
              <w:rPr>
                <w:rFonts w:ascii="Times New Roman" w:hAnsi="Times New Roman" w:cs="Times New Roman"/>
                <w:sz w:val="28"/>
                <w:szCs w:val="28"/>
                <w:lang w:eastAsia="ru-RU"/>
              </w:rPr>
              <w:t>КТ в пр</w:t>
            </w:r>
            <w:proofErr w:type="gramEnd"/>
            <w:r w:rsidRPr="003A4C16">
              <w:rPr>
                <w:rFonts w:ascii="Times New Roman" w:hAnsi="Times New Roman" w:cs="Times New Roman"/>
                <w:sz w:val="28"/>
                <w:szCs w:val="28"/>
                <w:lang w:eastAsia="ru-RU"/>
              </w:rPr>
              <w:t>еподавании. </w:t>
            </w:r>
            <w:r w:rsidRPr="003A4C16">
              <w:rPr>
                <w:rFonts w:ascii="Times New Roman" w:hAnsi="Times New Roman" w:cs="Times New Roman"/>
                <w:sz w:val="28"/>
                <w:szCs w:val="28"/>
                <w:lang w:eastAsia="ru-RU"/>
              </w:rPr>
              <w:br/>
              <w:t>Управление и лидерство в обучении.</w:t>
            </w:r>
            <w:r w:rsidRPr="003A4C16">
              <w:rPr>
                <w:rFonts w:ascii="Times New Roman" w:hAnsi="Times New Roman" w:cs="Times New Roman"/>
                <w:sz w:val="28"/>
                <w:szCs w:val="28"/>
                <w:lang w:eastAsia="ru-RU"/>
              </w:rPr>
              <w:br/>
            </w:r>
            <w:r w:rsidRPr="003A4C16">
              <w:rPr>
                <w:rFonts w:ascii="Times New Roman" w:hAnsi="Times New Roman" w:cs="Times New Roman"/>
                <w:sz w:val="28"/>
                <w:szCs w:val="28"/>
                <w:lang w:eastAsia="ru-RU"/>
              </w:rPr>
              <w:br/>
              <w:t>В </w:t>
            </w:r>
            <w:hyperlink r:id="rId13" w:history="1">
              <w:r w:rsidRPr="003A4C16">
                <w:rPr>
                  <w:rFonts w:ascii="Times New Roman" w:hAnsi="Times New Roman" w:cs="Times New Roman"/>
                  <w:sz w:val="28"/>
                  <w:szCs w:val="28"/>
                  <w:lang w:eastAsia="ru-RU"/>
                </w:rPr>
                <w:t>рамках данного модуля применяются стратегии</w:t>
              </w:r>
            </w:hyperlink>
            <w:r w:rsidRPr="003A4C16">
              <w:rPr>
                <w:rFonts w:ascii="Times New Roman" w:hAnsi="Times New Roman" w:cs="Times New Roman"/>
                <w:sz w:val="28"/>
                <w:szCs w:val="28"/>
                <w:lang w:eastAsia="ru-RU"/>
              </w:rPr>
              <w:t>, способствующие развитию у ребенка инициативности, умения работать в команде. </w:t>
            </w:r>
            <w:r w:rsidRPr="003A4C16">
              <w:rPr>
                <w:rFonts w:ascii="Times New Roman" w:hAnsi="Times New Roman" w:cs="Times New Roman"/>
                <w:sz w:val="28"/>
                <w:szCs w:val="28"/>
                <w:lang w:eastAsia="ru-RU"/>
              </w:rPr>
              <w:br/>
              <w:t xml:space="preserve">Обучение </w:t>
            </w:r>
            <w:proofErr w:type="gramStart"/>
            <w:r w:rsidRPr="003A4C16">
              <w:rPr>
                <w:rFonts w:ascii="Times New Roman" w:hAnsi="Times New Roman" w:cs="Times New Roman"/>
                <w:sz w:val="28"/>
                <w:szCs w:val="28"/>
                <w:lang w:eastAsia="ru-RU"/>
              </w:rPr>
              <w:t>талантливых</w:t>
            </w:r>
            <w:proofErr w:type="gramEnd"/>
            <w:r w:rsidRPr="003A4C16">
              <w:rPr>
                <w:rFonts w:ascii="Times New Roman" w:hAnsi="Times New Roman" w:cs="Times New Roman"/>
                <w:sz w:val="28"/>
                <w:szCs w:val="28"/>
                <w:lang w:eastAsia="ru-RU"/>
              </w:rPr>
              <w:t xml:space="preserve"> и одаренных.</w:t>
            </w:r>
            <w:r w:rsidRPr="003A4C16">
              <w:rPr>
                <w:rFonts w:ascii="Times New Roman" w:hAnsi="Times New Roman" w:cs="Times New Roman"/>
                <w:sz w:val="28"/>
                <w:szCs w:val="28"/>
                <w:lang w:eastAsia="ru-RU"/>
              </w:rPr>
              <w:br/>
            </w:r>
            <w:r w:rsidRPr="003A4C16">
              <w:rPr>
                <w:rFonts w:ascii="Times New Roman" w:hAnsi="Times New Roman" w:cs="Times New Roman"/>
                <w:sz w:val="28"/>
                <w:szCs w:val="28"/>
                <w:lang w:eastAsia="ru-RU"/>
              </w:rPr>
              <w:br/>
              <w:t xml:space="preserve">В настоящее время утверждается тенденция отказа от определения одаренных и талантливых в рамках академической успеваемости (например, </w:t>
            </w:r>
            <w:proofErr w:type="gramStart"/>
            <w:r w:rsidRPr="003A4C16">
              <w:rPr>
                <w:rFonts w:ascii="Times New Roman" w:hAnsi="Times New Roman" w:cs="Times New Roman"/>
                <w:sz w:val="28"/>
                <w:szCs w:val="28"/>
                <w:lang w:eastAsia="ru-RU"/>
              </w:rPr>
              <w:t>высокий</w:t>
            </w:r>
            <w:proofErr w:type="gramEnd"/>
            <w:r w:rsidRPr="003A4C16">
              <w:rPr>
                <w:rFonts w:ascii="Times New Roman" w:hAnsi="Times New Roman" w:cs="Times New Roman"/>
                <w:sz w:val="28"/>
                <w:szCs w:val="28"/>
                <w:lang w:eastAsia="ru-RU"/>
              </w:rPr>
              <w:t xml:space="preserve"> IQ). Предполагается, что одаренность и талант имеет широкий спектр особенных способностей. Поэтому, необходимо наряду с продемонстрированными учениками результатами успеваемости, выявлять имеющийся у них потенциал.</w:t>
            </w:r>
            <w:r w:rsidRPr="003A4C16">
              <w:rPr>
                <w:rFonts w:ascii="Times New Roman" w:hAnsi="Times New Roman" w:cs="Times New Roman"/>
                <w:sz w:val="28"/>
                <w:szCs w:val="28"/>
                <w:lang w:eastAsia="ru-RU"/>
              </w:rPr>
              <w:br/>
              <w:t>Обучение с учетом возрастных особенностей.</w:t>
            </w:r>
            <w:r w:rsidRPr="003A4C16">
              <w:rPr>
                <w:rFonts w:ascii="Times New Roman" w:hAnsi="Times New Roman" w:cs="Times New Roman"/>
                <w:sz w:val="28"/>
                <w:szCs w:val="28"/>
                <w:lang w:eastAsia="ru-RU"/>
              </w:rPr>
              <w:br/>
            </w:r>
            <w:bookmarkStart w:id="0" w:name="_GoBack"/>
            <w:bookmarkEnd w:id="0"/>
            <w:r w:rsidRPr="003A4C16">
              <w:rPr>
                <w:rFonts w:ascii="Times New Roman" w:hAnsi="Times New Roman" w:cs="Times New Roman"/>
                <w:sz w:val="28"/>
                <w:szCs w:val="28"/>
                <w:lang w:eastAsia="ru-RU"/>
              </w:rPr>
              <w:br/>
              <w:t>У каждого ребенка на определенном возрастном этапе есть так называемая </w:t>
            </w:r>
            <w:r w:rsidRPr="003A4C16">
              <w:rPr>
                <w:rFonts w:ascii="Times New Roman" w:hAnsi="Times New Roman" w:cs="Times New Roman"/>
                <w:i/>
                <w:iCs/>
                <w:sz w:val="28"/>
                <w:szCs w:val="28"/>
                <w:lang w:eastAsia="ru-RU"/>
              </w:rPr>
              <w:t>зона ближайшего развития</w:t>
            </w:r>
            <w:r w:rsidRPr="003A4C16">
              <w:rPr>
                <w:rFonts w:ascii="Times New Roman" w:hAnsi="Times New Roman" w:cs="Times New Roman"/>
                <w:sz w:val="28"/>
                <w:szCs w:val="28"/>
                <w:lang w:eastAsia="ru-RU"/>
              </w:rPr>
              <w:t> (когда есть все возрастные предпосылки для формирования какого-либо навыка, но самостоятельно ребенок выполнить не может - необходима помощь взрослого или сверстника). </w:t>
            </w:r>
            <w:hyperlink r:id="rId14" w:history="1">
              <w:r w:rsidRPr="003A4C16">
                <w:rPr>
                  <w:rFonts w:ascii="Times New Roman" w:hAnsi="Times New Roman" w:cs="Times New Roman"/>
                  <w:sz w:val="28"/>
                  <w:szCs w:val="28"/>
                  <w:lang w:eastAsia="ru-RU"/>
                </w:rPr>
                <w:t>Задача учителя состоит в том</w:t>
              </w:r>
            </w:hyperlink>
            <w:r w:rsidRPr="003A4C16">
              <w:rPr>
                <w:rFonts w:ascii="Times New Roman" w:hAnsi="Times New Roman" w:cs="Times New Roman"/>
                <w:sz w:val="28"/>
                <w:szCs w:val="28"/>
                <w:lang w:eastAsia="ru-RU"/>
              </w:rPr>
              <w:t>, чтобы предусмотреть подобные возрастные особенности ученика.</w:t>
            </w:r>
          </w:p>
        </w:tc>
      </w:tr>
    </w:tbl>
    <w:p w:rsidR="00391FB6" w:rsidRPr="003A4C16" w:rsidRDefault="00391FB6" w:rsidP="003A4C16">
      <w:pPr>
        <w:rPr>
          <w:rFonts w:ascii="Times New Roman" w:hAnsi="Times New Roman" w:cs="Times New Roman"/>
          <w:sz w:val="28"/>
          <w:szCs w:val="28"/>
        </w:rPr>
      </w:pPr>
    </w:p>
    <w:sectPr w:rsidR="00391FB6" w:rsidRPr="003A4C16" w:rsidSect="008550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0000000000000000000"/>
    <w:charset w:val="CC"/>
    <w:family w:val="swiss"/>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855DC"/>
    <w:multiLevelType w:val="multilevel"/>
    <w:tmpl w:val="1EC4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DC4A18"/>
    <w:rsid w:val="00391FB6"/>
    <w:rsid w:val="003A4C16"/>
    <w:rsid w:val="00855021"/>
    <w:rsid w:val="00A226BB"/>
    <w:rsid w:val="00DC4A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6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26B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6237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zrefs.org/e-fromm-dogmat-o-hriste/index.html" TargetMode="External"/><Relationship Id="rId13" Type="http://schemas.openxmlformats.org/officeDocument/2006/relationships/hyperlink" Target="http://kzrefs.org/razrabotka-strategii-vvedenie-evolyuciya-podhodov-k-razrabotke/index.html" TargetMode="External"/><Relationship Id="rId3" Type="http://schemas.openxmlformats.org/officeDocument/2006/relationships/settings" Target="settings.xml"/><Relationship Id="rId7" Type="http://schemas.openxmlformats.org/officeDocument/2006/relationships/hyperlink" Target="http://kzrefs.org/otchet-po-uchebnoj-rabote-za-pervoe-polugodie-2012-2013-uch-go/index.html" TargetMode="External"/><Relationship Id="rId12" Type="http://schemas.openxmlformats.org/officeDocument/2006/relationships/hyperlink" Target="http://kzrefs.org/kazahstanskaya-unikalenoste-osnovnie-cennosti-i-sposobi-ih-ukr/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zrefs.org/programma-pgk-po-discipline-teoriya-gosudarstva-i-prava/index.html" TargetMode="External"/><Relationship Id="rId11" Type="http://schemas.openxmlformats.org/officeDocument/2006/relationships/hyperlink" Target="http://kzrefs.org/urok-v-lichnostno-orientirovannom-obuchenii/index.html" TargetMode="External"/><Relationship Id="rId5" Type="http://schemas.openxmlformats.org/officeDocument/2006/relationships/hyperlink" Target="http://kzrefs.org/uchebno-metodicheskie-osobennosti-i/index.html" TargetMode="External"/><Relationship Id="rId15" Type="http://schemas.openxmlformats.org/officeDocument/2006/relationships/fontTable" Target="fontTable.xml"/><Relationship Id="rId10" Type="http://schemas.openxmlformats.org/officeDocument/2006/relationships/hyperlink" Target="http://kzrefs.org/udk-621-1-razrabotka-sistemi-obrabotki-dannih-gazoanalizatora/index.html" TargetMode="External"/><Relationship Id="rId4" Type="http://schemas.openxmlformats.org/officeDocument/2006/relationships/webSettings" Target="webSettings.xml"/><Relationship Id="rId9" Type="http://schemas.openxmlformats.org/officeDocument/2006/relationships/hyperlink" Target="http://kzrefs.org/tehnika-opredelenie-optimalenih-parametrov-metallokonstrukcii/index.html" TargetMode="External"/><Relationship Id="rId14" Type="http://schemas.openxmlformats.org/officeDocument/2006/relationships/hyperlink" Target="http://kzrefs.org/foleklornij-stih-i-ego-vidi-m-h-bakirov/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999</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Сита</dc:creator>
  <cp:keywords/>
  <dc:description/>
  <cp:lastModifiedBy>Инна</cp:lastModifiedBy>
  <cp:revision>3</cp:revision>
  <cp:lastPrinted>2018-04-23T03:19:00Z</cp:lastPrinted>
  <dcterms:created xsi:type="dcterms:W3CDTF">2018-04-23T03:27:00Z</dcterms:created>
  <dcterms:modified xsi:type="dcterms:W3CDTF">2018-06-03T10:14:00Z</dcterms:modified>
</cp:coreProperties>
</file>